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01" w:rsidRPr="00D52601" w:rsidRDefault="00D52601" w:rsidP="00D52601">
      <w:pPr>
        <w:spacing w:after="0" w:line="240" w:lineRule="auto"/>
        <w:jc w:val="center"/>
        <w:rPr>
          <w:rFonts w:ascii="Tahoma" w:eastAsia="Times New Roman" w:hAnsi="Tahoma" w:cs="Tahoma"/>
          <w:color w:val="464646"/>
          <w:sz w:val="16"/>
          <w:szCs w:val="16"/>
          <w:lang w:eastAsia="pl-PL"/>
        </w:rPr>
      </w:pPr>
      <w:r>
        <w:rPr>
          <w:rFonts w:ascii="Tahoma" w:eastAsia="Times New Roman" w:hAnsi="Tahoma" w:cs="Tahoma"/>
          <w:noProof/>
          <w:color w:val="464646"/>
          <w:sz w:val="16"/>
          <w:szCs w:val="16"/>
          <w:lang w:eastAsia="pl-PL"/>
        </w:rPr>
        <w:drawing>
          <wp:inline distT="0" distB="0" distL="0" distR="0">
            <wp:extent cx="4572000" cy="669290"/>
            <wp:effectExtent l="19050" t="0" r="0" b="0"/>
            <wp:docPr id="3" name="Obraz 1" descr="http://zsbarcice.edu.pl/31realizowane_projekty/nowoczesna_szkola/loga_u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sbarcice.edu.pl/31realizowane_projekty/nowoczesna_szkola/loga_un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6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601">
        <w:rPr>
          <w:rFonts w:ascii="Tahoma" w:eastAsia="Times New Roman" w:hAnsi="Tahoma" w:cs="Tahoma"/>
          <w:color w:val="464646"/>
          <w:sz w:val="16"/>
          <w:szCs w:val="16"/>
          <w:lang w:eastAsia="pl-PL"/>
        </w:rPr>
        <w:br/>
      </w:r>
      <w:r w:rsidRPr="00D52601">
        <w:rPr>
          <w:rFonts w:ascii="Tahoma" w:eastAsia="Times New Roman" w:hAnsi="Tahoma" w:cs="Tahoma"/>
          <w:color w:val="464646"/>
          <w:sz w:val="16"/>
          <w:lang w:eastAsia="pl-PL"/>
        </w:rPr>
        <w:t> </w:t>
      </w:r>
    </w:p>
    <w:p w:rsidR="00D52601" w:rsidRDefault="00D52601" w:rsidP="00D52601">
      <w:pPr>
        <w:spacing w:after="0" w:line="360" w:lineRule="auto"/>
        <w:jc w:val="both"/>
        <w:rPr>
          <w:rFonts w:ascii="Tahoma" w:eastAsia="Times New Roman" w:hAnsi="Tahoma" w:cs="Tahoma"/>
          <w:color w:val="464646"/>
          <w:sz w:val="16"/>
          <w:szCs w:val="16"/>
          <w:lang w:eastAsia="pl-PL"/>
        </w:rPr>
      </w:pPr>
      <w:r w:rsidRPr="00D52601">
        <w:rPr>
          <w:rFonts w:ascii="Tahoma" w:eastAsia="Times New Roman" w:hAnsi="Tahoma" w:cs="Tahoma"/>
          <w:color w:val="464646"/>
          <w:sz w:val="16"/>
          <w:szCs w:val="16"/>
          <w:lang w:eastAsia="pl-PL"/>
        </w:rPr>
        <w:t>Stowarzyszenie Lokalna Grupa Działania "Brama Beskidu" informuje, że w partnerstwie z Gminą Stary Sącz rozpoczęła realizację projektu pn. "Nowoczesna szkoła - przepustką do kariery" dofinansowanego z Funduszy Europejskich.</w:t>
      </w:r>
    </w:p>
    <w:p w:rsidR="00D52601" w:rsidRDefault="00D52601" w:rsidP="00D52601">
      <w:pPr>
        <w:spacing w:after="0" w:line="360" w:lineRule="auto"/>
        <w:jc w:val="both"/>
        <w:rPr>
          <w:rFonts w:ascii="Tahoma" w:eastAsia="Times New Roman" w:hAnsi="Tahoma" w:cs="Tahoma"/>
          <w:color w:val="464646"/>
          <w:sz w:val="16"/>
          <w:szCs w:val="16"/>
          <w:lang w:eastAsia="pl-PL"/>
        </w:rPr>
      </w:pPr>
      <w:r w:rsidRPr="00D52601">
        <w:rPr>
          <w:rFonts w:ascii="Tahoma" w:eastAsia="Times New Roman" w:hAnsi="Tahoma" w:cs="Tahoma"/>
          <w:color w:val="464646"/>
          <w:sz w:val="16"/>
          <w:szCs w:val="16"/>
          <w:lang w:eastAsia="pl-PL"/>
        </w:rPr>
        <w:br/>
        <w:t xml:space="preserve">Projekt realizowany jest w ramach 10 Osi Priorytetowej Wiedza i kompetencje, Działanie 10.1 Rozwój kształcenia ogólnego, </w:t>
      </w:r>
      <w:proofErr w:type="spellStart"/>
      <w:r w:rsidRPr="00D52601">
        <w:rPr>
          <w:rFonts w:ascii="Tahoma" w:eastAsia="Times New Roman" w:hAnsi="Tahoma" w:cs="Tahoma"/>
          <w:color w:val="464646"/>
          <w:sz w:val="16"/>
          <w:szCs w:val="16"/>
          <w:lang w:eastAsia="pl-PL"/>
        </w:rPr>
        <w:t>Poddziałanie</w:t>
      </w:r>
      <w:proofErr w:type="spellEnd"/>
      <w:r w:rsidRPr="00D52601">
        <w:rPr>
          <w:rFonts w:ascii="Tahoma" w:eastAsia="Times New Roman" w:hAnsi="Tahoma" w:cs="Tahoma"/>
          <w:color w:val="464646"/>
          <w:sz w:val="16"/>
          <w:szCs w:val="16"/>
          <w:lang w:eastAsia="pl-PL"/>
        </w:rPr>
        <w:t xml:space="preserve"> 10.1.3 Edukacja w szkołach prowadzących kształcenie ogólne, z Regionalnego Programu Operacyjnego Województwa Małopolskiego 2014-2020.</w:t>
      </w:r>
    </w:p>
    <w:p w:rsidR="00D52601" w:rsidRDefault="00D52601" w:rsidP="00D52601">
      <w:pPr>
        <w:spacing w:after="0" w:line="360" w:lineRule="auto"/>
        <w:jc w:val="both"/>
        <w:rPr>
          <w:rFonts w:ascii="Tahoma" w:eastAsia="Times New Roman" w:hAnsi="Tahoma" w:cs="Tahoma"/>
          <w:color w:val="464646"/>
          <w:sz w:val="16"/>
          <w:szCs w:val="16"/>
          <w:lang w:eastAsia="pl-PL"/>
        </w:rPr>
      </w:pPr>
      <w:r w:rsidRPr="00D52601">
        <w:rPr>
          <w:rFonts w:ascii="Tahoma" w:eastAsia="Times New Roman" w:hAnsi="Tahoma" w:cs="Tahoma"/>
          <w:color w:val="464646"/>
          <w:sz w:val="16"/>
          <w:szCs w:val="16"/>
          <w:lang w:eastAsia="pl-PL"/>
        </w:rPr>
        <w:br/>
        <w:t>Projekt skierowany jest do uczniów oraz nauczycieli szkół dla których organem prowadzącym jest Gmina Stary Sącz.</w:t>
      </w:r>
      <w:r w:rsidRPr="00D52601">
        <w:rPr>
          <w:rFonts w:ascii="Tahoma" w:eastAsia="Times New Roman" w:hAnsi="Tahoma" w:cs="Tahoma"/>
          <w:color w:val="464646"/>
          <w:sz w:val="16"/>
          <w:szCs w:val="16"/>
          <w:lang w:eastAsia="pl-PL"/>
        </w:rPr>
        <w:br/>
      </w:r>
      <w:r w:rsidRPr="00D52601">
        <w:rPr>
          <w:rFonts w:ascii="Tahoma" w:eastAsia="Times New Roman" w:hAnsi="Tahoma" w:cs="Tahoma"/>
          <w:color w:val="464646"/>
          <w:sz w:val="16"/>
          <w:szCs w:val="16"/>
          <w:lang w:eastAsia="pl-PL"/>
        </w:rPr>
        <w:br/>
        <w:t>Kryterium decydującym o możliwości objęcia danej szkoły wsparciem w ramach projektu, były wyniki w roku szkolnym 2014/2015 ze sprawdzianu po 6 klasie z matematyki, na poziomie poniżej średniej wojewódzkiej dla szkół podstawowych oraz wyniki z egzaminu gimnazjalnego z części matematyczno- przyrodniczej z zakresu z matematyki lub przedmiotów przyrodniczych, na poziomie poniżej średniej wojewódzkiej.</w:t>
      </w:r>
    </w:p>
    <w:p w:rsidR="00D52601" w:rsidRDefault="00D52601" w:rsidP="00D52601">
      <w:pPr>
        <w:spacing w:after="0" w:line="360" w:lineRule="auto"/>
        <w:jc w:val="both"/>
        <w:rPr>
          <w:rFonts w:ascii="Tahoma" w:eastAsia="Times New Roman" w:hAnsi="Tahoma" w:cs="Tahoma"/>
          <w:color w:val="464646"/>
          <w:sz w:val="16"/>
          <w:szCs w:val="16"/>
          <w:lang w:eastAsia="pl-PL"/>
        </w:rPr>
      </w:pPr>
      <w:r w:rsidRPr="00D52601">
        <w:rPr>
          <w:rFonts w:ascii="Tahoma" w:eastAsia="Times New Roman" w:hAnsi="Tahoma" w:cs="Tahoma"/>
          <w:color w:val="464646"/>
          <w:sz w:val="16"/>
          <w:szCs w:val="16"/>
          <w:lang w:eastAsia="pl-PL"/>
        </w:rPr>
        <w:br/>
        <w:t>Głównym celem projektu jest podniesienie u około 1298 dzieci i młodzieży kompetencji kluczowych niezbędnych na rynku pracy w obszarach technologii informacyjno-komunikacyjnych oraz w obszarach matematyczno-przyrodniczych, a także wzrost kompetencji wśród 39 nauczycieli w zakresie wykorzystania nowoczesnych narzędzi oraz technologii informacyjno-komunikacyjnych i nauczania w obszarze przedmiotów przyrodniczych i matematyki.</w:t>
      </w:r>
    </w:p>
    <w:p w:rsidR="00D52601" w:rsidRDefault="00D52601" w:rsidP="00D52601">
      <w:pPr>
        <w:spacing w:after="0" w:line="360" w:lineRule="auto"/>
        <w:jc w:val="both"/>
        <w:rPr>
          <w:rFonts w:ascii="Tahoma" w:eastAsia="Times New Roman" w:hAnsi="Tahoma" w:cs="Tahoma"/>
          <w:color w:val="464646"/>
          <w:sz w:val="16"/>
          <w:szCs w:val="16"/>
          <w:lang w:eastAsia="pl-PL"/>
        </w:rPr>
      </w:pPr>
      <w:r w:rsidRPr="00D52601">
        <w:rPr>
          <w:rFonts w:ascii="Tahoma" w:eastAsia="Times New Roman" w:hAnsi="Tahoma" w:cs="Tahoma"/>
          <w:color w:val="464646"/>
          <w:sz w:val="16"/>
          <w:lang w:eastAsia="pl-PL"/>
        </w:rPr>
        <w:t> </w:t>
      </w:r>
      <w:r w:rsidRPr="00D52601">
        <w:rPr>
          <w:rFonts w:ascii="Tahoma" w:eastAsia="Times New Roman" w:hAnsi="Tahoma" w:cs="Tahoma"/>
          <w:color w:val="464646"/>
          <w:sz w:val="16"/>
          <w:szCs w:val="16"/>
          <w:lang w:eastAsia="pl-PL"/>
        </w:rPr>
        <w:br/>
        <w:t>Dzięki dofinansowaniu projektu realizowane będzie dla uczniów szereg zajęć pozalekcyjnych z matematyki, przedmiotów przyrodniczych i kompetencji informatycznych w formie zajęć wyrównawczych, zajęć rozwijających dla uczniów zdolnych, wycieczek edukacyjnych, a dla nauczycieli szkolenia i warsztaty w zakresie wykorzystania nowoczesnych narzędzi i technologii informacyjnych oraz pracy z uczniami metodą eksperymentu. Ponadto dla uczniów w ramach projektu zorganizowane będą zajęcia z programowania i robotyki mające na celu pobudzanie ich kreatywnego myślenia dzięki indywidualnej analizie problemów i zagadnień. Planowane zajęcia mają się odbywać przy wykorzystaniu narzędzi technologii informacyjno-komunikacyjnych (m.in. tablety, laptopy, komputery, tablice interaktywne, roboty) i e-learningu oraz przy wykorzystaniu nowoczesnych metod nauczania (tj. metoda eksperymentu). Również w projekcie przewidziano pomoc stypendialną dla 300 uczniów i uczennic z niskimi wynikami biorących udział w projekcie.</w:t>
      </w:r>
    </w:p>
    <w:p w:rsidR="00D52601" w:rsidRDefault="00D52601" w:rsidP="00D52601">
      <w:pPr>
        <w:spacing w:after="0" w:line="360" w:lineRule="auto"/>
        <w:jc w:val="both"/>
        <w:rPr>
          <w:rFonts w:ascii="Tahoma" w:eastAsia="Times New Roman" w:hAnsi="Tahoma" w:cs="Tahoma"/>
          <w:color w:val="464646"/>
          <w:sz w:val="16"/>
          <w:lang w:eastAsia="pl-PL"/>
        </w:rPr>
      </w:pPr>
      <w:r w:rsidRPr="00D52601">
        <w:rPr>
          <w:rFonts w:ascii="Tahoma" w:eastAsia="Times New Roman" w:hAnsi="Tahoma" w:cs="Tahoma"/>
          <w:color w:val="464646"/>
          <w:sz w:val="16"/>
          <w:szCs w:val="16"/>
          <w:lang w:eastAsia="pl-PL"/>
        </w:rPr>
        <w:br/>
        <w:t>Projekt ma również za zadanie doposażenie szkolnych pracowni matematycznych i przyrodniczych oraz wyposażenie szkół w narzędzia i urządzenia technologii informacyjno-komunikacyjnych. Sale zostaną dostosowane i wyposażone w niezbędne pomoce i narzędzia dydaktyczne w tym. m.in. w tablice interaktywne, zestawy komputerowe, tablety, laptopy, oprogramowanie edukacyjne. Również wśród szkół objętych projektem zostaną utworzone 4 mobilne pracownie tematyczne (tj. biologiczna, chemiczna, geograficzna i fizyczna).</w:t>
      </w:r>
      <w:r w:rsidRPr="00D52601">
        <w:rPr>
          <w:rFonts w:ascii="Tahoma" w:eastAsia="Times New Roman" w:hAnsi="Tahoma" w:cs="Tahoma"/>
          <w:color w:val="464646"/>
          <w:sz w:val="16"/>
          <w:lang w:eastAsia="pl-PL"/>
        </w:rPr>
        <w:t> </w:t>
      </w:r>
    </w:p>
    <w:p w:rsidR="00D52601" w:rsidRPr="00D52601" w:rsidRDefault="00D52601" w:rsidP="00D52601">
      <w:pPr>
        <w:spacing w:after="0" w:line="360" w:lineRule="auto"/>
        <w:jc w:val="both"/>
        <w:rPr>
          <w:rFonts w:ascii="Tahoma" w:eastAsia="Times New Roman" w:hAnsi="Tahoma" w:cs="Tahoma"/>
          <w:color w:val="464646"/>
          <w:sz w:val="16"/>
          <w:szCs w:val="16"/>
          <w:lang w:eastAsia="pl-PL"/>
        </w:rPr>
      </w:pPr>
      <w:r w:rsidRPr="00D52601">
        <w:rPr>
          <w:rFonts w:ascii="Tahoma" w:eastAsia="Times New Roman" w:hAnsi="Tahoma" w:cs="Tahoma"/>
          <w:color w:val="464646"/>
          <w:sz w:val="16"/>
          <w:szCs w:val="16"/>
          <w:lang w:eastAsia="pl-PL"/>
        </w:rPr>
        <w:br/>
      </w:r>
      <w:r w:rsidRPr="00D52601">
        <w:rPr>
          <w:rFonts w:ascii="Tahoma" w:eastAsia="Times New Roman" w:hAnsi="Tahoma" w:cs="Tahoma"/>
          <w:b/>
          <w:bCs/>
          <w:color w:val="464646"/>
          <w:sz w:val="16"/>
          <w:szCs w:val="16"/>
          <w:lang w:eastAsia="pl-PL"/>
        </w:rPr>
        <w:t>Okres realizacji:</w:t>
      </w:r>
      <w:r w:rsidRPr="00D52601">
        <w:rPr>
          <w:rFonts w:ascii="Tahoma" w:eastAsia="Times New Roman" w:hAnsi="Tahoma" w:cs="Tahoma"/>
          <w:color w:val="464646"/>
          <w:sz w:val="16"/>
          <w:lang w:eastAsia="pl-PL"/>
        </w:rPr>
        <w:t> </w:t>
      </w:r>
      <w:r w:rsidRPr="00D52601">
        <w:rPr>
          <w:rFonts w:ascii="Tahoma" w:eastAsia="Times New Roman" w:hAnsi="Tahoma" w:cs="Tahoma"/>
          <w:color w:val="464646"/>
          <w:sz w:val="16"/>
          <w:szCs w:val="16"/>
          <w:lang w:eastAsia="pl-PL"/>
        </w:rPr>
        <w:t>01.05.2017 - 30.04.2019</w:t>
      </w:r>
      <w:r w:rsidRPr="00D52601">
        <w:rPr>
          <w:rFonts w:ascii="Tahoma" w:eastAsia="Times New Roman" w:hAnsi="Tahoma" w:cs="Tahoma"/>
          <w:color w:val="464646"/>
          <w:sz w:val="16"/>
          <w:lang w:eastAsia="pl-PL"/>
        </w:rPr>
        <w:t> </w:t>
      </w:r>
      <w:r w:rsidRPr="00D52601">
        <w:rPr>
          <w:rFonts w:ascii="Tahoma" w:eastAsia="Times New Roman" w:hAnsi="Tahoma" w:cs="Tahoma"/>
          <w:b/>
          <w:bCs/>
          <w:color w:val="464646"/>
          <w:sz w:val="16"/>
          <w:szCs w:val="16"/>
          <w:lang w:eastAsia="pl-PL"/>
        </w:rPr>
        <w:t>Szacowana wartość projektu:</w:t>
      </w:r>
      <w:r w:rsidRPr="00D52601">
        <w:rPr>
          <w:rFonts w:ascii="Tahoma" w:eastAsia="Times New Roman" w:hAnsi="Tahoma" w:cs="Tahoma"/>
          <w:b/>
          <w:bCs/>
          <w:color w:val="464646"/>
          <w:sz w:val="16"/>
          <w:lang w:eastAsia="pl-PL"/>
        </w:rPr>
        <w:t> </w:t>
      </w:r>
      <w:r w:rsidRPr="00D52601">
        <w:rPr>
          <w:rFonts w:ascii="Tahoma" w:eastAsia="Times New Roman" w:hAnsi="Tahoma" w:cs="Tahoma"/>
          <w:color w:val="464646"/>
          <w:sz w:val="16"/>
          <w:szCs w:val="16"/>
          <w:lang w:eastAsia="pl-PL"/>
        </w:rPr>
        <w:t>3 326 120,86 zł, w tym wartość dofinansowania to 3 142 730,86 zł.</w:t>
      </w:r>
    </w:p>
    <w:p w:rsidR="00D52601" w:rsidRPr="00D52601" w:rsidRDefault="00D52601" w:rsidP="00D52601">
      <w:pPr>
        <w:spacing w:after="0" w:line="360" w:lineRule="auto"/>
        <w:jc w:val="center"/>
        <w:rPr>
          <w:rFonts w:ascii="Tahoma" w:eastAsia="Times New Roman" w:hAnsi="Tahoma" w:cs="Tahoma"/>
          <w:color w:val="464646"/>
          <w:sz w:val="16"/>
          <w:szCs w:val="16"/>
          <w:lang w:val="en-US" w:eastAsia="pl-PL"/>
        </w:rPr>
      </w:pPr>
    </w:p>
    <w:p w:rsidR="002A12D6" w:rsidRPr="00D52601" w:rsidRDefault="00D52601" w:rsidP="00D52601">
      <w:pPr>
        <w:jc w:val="center"/>
        <w:rPr>
          <w:lang w:val="en-US"/>
        </w:rPr>
      </w:pPr>
      <w:r>
        <w:rPr>
          <w:rFonts w:ascii="Tahoma" w:eastAsia="Times New Roman" w:hAnsi="Tahoma" w:cs="Tahoma"/>
          <w:noProof/>
          <w:color w:val="464646"/>
          <w:sz w:val="16"/>
          <w:szCs w:val="16"/>
          <w:lang w:eastAsia="pl-PL"/>
        </w:rPr>
        <w:drawing>
          <wp:inline distT="0" distB="0" distL="0" distR="0">
            <wp:extent cx="1902460" cy="873760"/>
            <wp:effectExtent l="19050" t="0" r="2540" b="0"/>
            <wp:docPr id="4" name="Obraz 2" descr="http://zsbarcice.edu.pl/31realizowane_projekty/nowoczesna_szkola/logo_l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sbarcice.edu.pl/31realizowane_projekty/nowoczesna_szkola/logo_l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12D6" w:rsidRPr="00D52601" w:rsidSect="002A1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hyphenationZone w:val="425"/>
  <w:characterSpacingControl w:val="doNotCompress"/>
  <w:compat/>
  <w:rsids>
    <w:rsidRoot w:val="00D52601"/>
    <w:rsid w:val="002A12D6"/>
    <w:rsid w:val="00D52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2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D52601"/>
  </w:style>
  <w:style w:type="paragraph" w:styleId="Tekstdymka">
    <w:name w:val="Balloon Text"/>
    <w:basedOn w:val="Normalny"/>
    <w:link w:val="TekstdymkaZnak"/>
    <w:uiPriority w:val="99"/>
    <w:semiHidden/>
    <w:unhideWhenUsed/>
    <w:rsid w:val="00D52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6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442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2017-05-16T20:37:00Z</dcterms:created>
  <dcterms:modified xsi:type="dcterms:W3CDTF">2017-05-16T20:42:00Z</dcterms:modified>
</cp:coreProperties>
</file>